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EBF2" w14:textId="7CFAE64B" w:rsidR="00344EB8" w:rsidRDefault="00C06BC9">
      <w:r w:rsidRPr="00B0709E">
        <w:rPr>
          <w:rFonts w:ascii="Times New Roman" w:eastAsia="Times New Roman" w:hAnsi="Times New Roman" w:cs="Times New Roman"/>
          <w:noProof/>
          <w:sz w:val="24"/>
          <w:szCs w:val="24"/>
        </w:rPr>
        <w:drawing>
          <wp:anchor distT="36576" distB="36576" distL="36576" distR="36576" simplePos="0" relativeHeight="251664384" behindDoc="0" locked="0" layoutInCell="1" allowOverlap="1" wp14:anchorId="5F8F60CF" wp14:editId="1998B2C9">
            <wp:simplePos x="0" y="0"/>
            <wp:positionH relativeFrom="column">
              <wp:posOffset>6494780</wp:posOffset>
            </wp:positionH>
            <wp:positionV relativeFrom="paragraph">
              <wp:posOffset>9002091</wp:posOffset>
            </wp:positionV>
            <wp:extent cx="237490" cy="182880"/>
            <wp:effectExtent l="0" t="0" r="0" b="7620"/>
            <wp:wrapNone/>
            <wp:docPr id="19" name="Picture 19"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qual Hous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0BBB43AA" wp14:editId="7CF7D7A4">
                <wp:simplePos x="0" y="0"/>
                <wp:positionH relativeFrom="column">
                  <wp:posOffset>4485005</wp:posOffset>
                </wp:positionH>
                <wp:positionV relativeFrom="paragraph">
                  <wp:posOffset>7581569</wp:posOffset>
                </wp:positionV>
                <wp:extent cx="2364105" cy="993913"/>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9939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11BE5A" w14:textId="1F3B681E" w:rsidR="00B0709E" w:rsidRDefault="00B0709E" w:rsidP="00B0709E">
                            <w:pPr>
                              <w:widowControl w:val="0"/>
                              <w:spacing w:after="0"/>
                              <w:jc w:val="center"/>
                              <w:rPr>
                                <w:b/>
                                <w:bCs/>
                                <w:color w:val="89A61F"/>
                                <w:sz w:val="36"/>
                                <w:szCs w:val="36"/>
                              </w:rPr>
                            </w:pPr>
                            <w:r>
                              <w:rPr>
                                <w:b/>
                                <w:bCs/>
                                <w:color w:val="89A61F"/>
                                <w:sz w:val="36"/>
                                <w:szCs w:val="36"/>
                              </w:rPr>
                              <w:t xml:space="preserve">For more details visit </w:t>
                            </w:r>
                            <w:r w:rsidR="00E36E9D">
                              <w:rPr>
                                <w:b/>
                                <w:bCs/>
                                <w:color w:val="89A61F"/>
                                <w:sz w:val="36"/>
                                <w:szCs w:val="36"/>
                              </w:rPr>
                              <w:t>ndhousing.nd.gov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43AA" id="_x0000_t202" coordsize="21600,21600" o:spt="202" path="m,l,21600r21600,l21600,xe">
                <v:stroke joinstyle="miter"/>
                <v:path gradientshapeok="t" o:connecttype="rect"/>
              </v:shapetype>
              <v:shape id="Text Box 21" o:spid="_x0000_s1026" type="#_x0000_t202" style="position:absolute;margin-left:353.15pt;margin-top:596.95pt;width:186.15pt;height:78.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" filled="f" fillcolor="#5b9bd5" stroked="f" strokecolor="black [0]" strokeweight="2pt">
                <v:textbox inset="2.88pt,2.88pt,2.88pt,2.88pt">
                  <w:txbxContent>
                    <w:p w14:paraId="3811BE5A" w14:textId="1F3B681E" w:rsidR="00B0709E" w:rsidRDefault="00B0709E" w:rsidP="00B0709E">
                      <w:pPr>
                        <w:widowControl w:val="0"/>
                        <w:spacing w:after="0"/>
                        <w:jc w:val="center"/>
                        <w:rPr>
                          <w:b/>
                          <w:bCs/>
                          <w:color w:val="89A61F"/>
                          <w:sz w:val="36"/>
                          <w:szCs w:val="36"/>
                        </w:rPr>
                      </w:pPr>
                      <w:r>
                        <w:rPr>
                          <w:b/>
                          <w:bCs/>
                          <w:color w:val="89A61F"/>
                          <w:sz w:val="36"/>
                          <w:szCs w:val="36"/>
                        </w:rPr>
                        <w:t xml:space="preserve">For more details visit </w:t>
                      </w:r>
                      <w:r w:rsidR="00E36E9D">
                        <w:rPr>
                          <w:b/>
                          <w:bCs/>
                          <w:color w:val="89A61F"/>
                          <w:sz w:val="36"/>
                          <w:szCs w:val="36"/>
                        </w:rPr>
                        <w:t>ndhousing.nd.gov</w:t>
                      </w:r>
                    </w:p>
                  </w:txbxContent>
                </v:textbox>
              </v:shape>
            </w:pict>
          </mc:Fallback>
        </mc:AlternateContent>
      </w:r>
      <w:r w:rsidR="00B0709E" w:rsidRPr="00B0709E">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17A087D8" wp14:editId="5C30EABA">
            <wp:simplePos x="0" y="0"/>
            <wp:positionH relativeFrom="column">
              <wp:posOffset>11430</wp:posOffset>
            </wp:positionH>
            <wp:positionV relativeFrom="paragraph">
              <wp:posOffset>47625</wp:posOffset>
            </wp:positionV>
            <wp:extent cx="6858000" cy="3390265"/>
            <wp:effectExtent l="0" t="0" r="0" b="635"/>
            <wp:wrapNone/>
            <wp:docPr id="14" name="Picture 14" descr="Family with a dog sitting on a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amily with a dog sitting on a couch."/>
                    <pic:cNvPicPr>
                      <a:picLocks noChangeAspect="1" noChangeArrowheads="1"/>
                    </pic:cNvPicPr>
                  </pic:nvPicPr>
                  <pic:blipFill>
                    <a:blip r:embed="rId6" cstate="print">
                      <a:extLst>
                        <a:ext uri="{28A0092B-C50C-407E-A947-70E740481C1C}">
                          <a14:useLocalDpi xmlns:a14="http://schemas.microsoft.com/office/drawing/2010/main" val="0"/>
                        </a:ext>
                      </a:extLst>
                    </a:blip>
                    <a:srcRect t="25853"/>
                    <a:stretch>
                      <a:fillRect/>
                    </a:stretch>
                  </pic:blipFill>
                  <pic:spPr bwMode="auto">
                    <a:xfrm>
                      <a:off x="0" y="0"/>
                      <a:ext cx="6858000" cy="339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78A53539" wp14:editId="0289F91A">
            <wp:simplePos x="0" y="0"/>
            <wp:positionH relativeFrom="column">
              <wp:posOffset>11430</wp:posOffset>
            </wp:positionH>
            <wp:positionV relativeFrom="paragraph">
              <wp:posOffset>36830</wp:posOffset>
            </wp:positionV>
            <wp:extent cx="2113280" cy="858520"/>
            <wp:effectExtent l="0" t="0" r="0" b="0"/>
            <wp:wrapNone/>
            <wp:docPr id="15" name="Picture 15" descr="NDH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DHF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622851E0" wp14:editId="25A90EAE">
                <wp:simplePos x="0" y="0"/>
                <wp:positionH relativeFrom="column">
                  <wp:posOffset>11430</wp:posOffset>
                </wp:positionH>
                <wp:positionV relativeFrom="paragraph">
                  <wp:posOffset>2402840</wp:posOffset>
                </wp:positionV>
                <wp:extent cx="6858000" cy="1036955"/>
                <wp:effectExtent l="0" t="0" r="0" b="0"/>
                <wp:wrapNone/>
                <wp:docPr id="8" name="AutoShape 16" descr="Affordable Home Financ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6955"/>
                        </a:xfrm>
                        <a:prstGeom prst="flowChartManualInput">
                          <a:avLst/>
                        </a:prstGeom>
                        <a:solidFill>
                          <a:srgbClr val="89A61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23F27" id="_x0000_t118" coordsize="21600,21600" o:spt="118" path="m,4292l21600,r,21600l,21600xe">
                <v:stroke joinstyle="miter"/>
                <v:path gradientshapeok="t" o:connecttype="custom" o:connectlocs="10800,2146;0,10800;10800,21600;21600,10800" textboxrect="0,4291,21600,21600"/>
              </v:shapetype>
              <v:shape id="AutoShape 16" o:spid="_x0000_s1026" type="#_x0000_t118" alt="Affordable Home Financing" style="position:absolute;margin-left:.9pt;margin-top:189.2pt;width:540pt;height:81.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" fillcolor="#89a61f" stroked="f" strokecolor="black [0]" strokeweight="2pt">
                <v:shadow color="black [0]"/>
                <v:textbox inset="2.88pt,2.88pt,2.88pt,2.88pt"/>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422FDD3" wp14:editId="6D705ABF">
                <wp:simplePos x="0" y="0"/>
                <wp:positionH relativeFrom="column">
                  <wp:posOffset>11430</wp:posOffset>
                </wp:positionH>
                <wp:positionV relativeFrom="paragraph">
                  <wp:posOffset>2713355</wp:posOffset>
                </wp:positionV>
                <wp:extent cx="6846570" cy="724535"/>
                <wp:effectExtent l="0" t="0" r="190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FDD3" id="Text Box 17" o:spid="_x0000_s1027" type="#_x0000_t202" style="position:absolute;margin-left:.9pt;margin-top:213.65pt;width:539.1pt;height:57.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" filled="f" fillcolor="#5b9bd5" stroked="f" strokecolor="black [0]" strokeweight="2pt">
                <v:textbox inset="2.88pt,2.88pt,2.88pt,2.88pt">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A563C17" wp14:editId="4061BFD6">
                <wp:simplePos x="0" y="0"/>
                <wp:positionH relativeFrom="column">
                  <wp:posOffset>4483100</wp:posOffset>
                </wp:positionH>
                <wp:positionV relativeFrom="paragraph">
                  <wp:posOffset>4424680</wp:posOffset>
                </wp:positionV>
                <wp:extent cx="2375535" cy="2786380"/>
                <wp:effectExtent l="4445" t="0" r="127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D87D6E" w14:textId="77777777" w:rsidR="00B0709E" w:rsidRPr="009E4411" w:rsidRDefault="00B0709E" w:rsidP="00B0709E">
                            <w:pPr>
                              <w:widowControl w:val="0"/>
                              <w:jc w:val="center"/>
                              <w:rPr>
                                <w:color w:val="000000" w:themeColor="text1"/>
                                <w:sz w:val="60"/>
                                <w:szCs w:val="60"/>
                              </w:rPr>
                            </w:pPr>
                            <w:permStart w:id="214783722" w:edGrp="everyone"/>
                            <w:r w:rsidRPr="009E4411">
                              <w:rPr>
                                <w:color w:val="000000" w:themeColor="text1"/>
                                <w:sz w:val="60"/>
                                <w:szCs w:val="60"/>
                              </w:rPr>
                              <w:t>Get Started!</w:t>
                            </w:r>
                          </w:p>
                          <w:p w14:paraId="7B50B428" w14:textId="77777777" w:rsidR="00B0709E" w:rsidRDefault="00B0709E" w:rsidP="00B0709E">
                            <w:pPr>
                              <w:widowControl w:val="0"/>
                              <w:jc w:val="center"/>
                              <w:rPr>
                                <w:color w:val="000000"/>
                                <w:sz w:val="28"/>
                                <w:szCs w:val="28"/>
                              </w:rPr>
                            </w:pPr>
                            <w:r>
                              <w:rPr>
                                <w:i/>
                                <w:iCs/>
                                <w:sz w:val="28"/>
                                <w:szCs w:val="28"/>
                              </w:rPr>
                              <w:t>Lender Name Here</w:t>
                            </w:r>
                            <w:r>
                              <w:rPr>
                                <w:i/>
                                <w:iCs/>
                                <w:sz w:val="28"/>
                                <w:szCs w:val="28"/>
                              </w:rPr>
                              <w:br/>
                            </w:r>
                            <w:r>
                              <w:rPr>
                                <w:sz w:val="28"/>
                                <w:szCs w:val="28"/>
                              </w:rPr>
                              <w:t>NDHFA Participating Lender</w:t>
                            </w:r>
                            <w:r>
                              <w:rPr>
                                <w:sz w:val="28"/>
                                <w:szCs w:val="28"/>
                              </w:rPr>
                              <w:br/>
                            </w:r>
                            <w:r>
                              <w:rPr>
                                <w:sz w:val="28"/>
                                <w:szCs w:val="28"/>
                              </w:rPr>
                              <w:br/>
                            </w:r>
                            <w:r>
                              <w:rPr>
                                <w:i/>
                                <w:iCs/>
                                <w:color w:val="000000"/>
                                <w:sz w:val="28"/>
                                <w:szCs w:val="28"/>
                              </w:rPr>
                              <w:t>A</w:t>
                            </w:r>
                            <w:r w:rsidRPr="00B0709E">
                              <w:rPr>
                                <w:i/>
                                <w:iCs/>
                                <w:color w:val="000000"/>
                                <w:sz w:val="28"/>
                                <w:szCs w:val="28"/>
                              </w:rPr>
                              <w:t>dditional contact information</w:t>
                            </w:r>
                            <w:permEnd w:id="214783722"/>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3C17" id="Text Box 18" o:spid="_x0000_s1028" type="#_x0000_t202" style="position:absolute;margin-left:353pt;margin-top:348.4pt;width:187.05pt;height:21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" fillcolor="#b6b0a2" stroked="f" strokecolor="black [0]" strokeweight="2pt">
                <v:shadow color="black [0]"/>
                <v:textbox inset="2.88pt,2.88pt,2.88pt,2.88pt">
                  <w:txbxContent>
                    <w:p w14:paraId="3BD87D6E" w14:textId="77777777" w:rsidR="00B0709E" w:rsidRPr="009E4411" w:rsidRDefault="00B0709E" w:rsidP="00B0709E">
                      <w:pPr>
                        <w:widowControl w:val="0"/>
                        <w:jc w:val="center"/>
                        <w:rPr>
                          <w:color w:val="000000" w:themeColor="text1"/>
                          <w:sz w:val="60"/>
                          <w:szCs w:val="60"/>
                        </w:rPr>
                      </w:pPr>
                      <w:permStart w:id="214783722" w:edGrp="everyone"/>
                      <w:r w:rsidRPr="009E4411">
                        <w:rPr>
                          <w:color w:val="000000" w:themeColor="text1"/>
                          <w:sz w:val="60"/>
                          <w:szCs w:val="60"/>
                        </w:rPr>
                        <w:t>Get Started!</w:t>
                      </w:r>
                    </w:p>
                    <w:p w14:paraId="7B50B428" w14:textId="77777777" w:rsidR="00B0709E" w:rsidRDefault="00B0709E" w:rsidP="00B0709E">
                      <w:pPr>
                        <w:widowControl w:val="0"/>
                        <w:jc w:val="center"/>
                        <w:rPr>
                          <w:color w:val="000000"/>
                          <w:sz w:val="28"/>
                          <w:szCs w:val="28"/>
                        </w:rPr>
                      </w:pPr>
                      <w:r>
                        <w:rPr>
                          <w:i/>
                          <w:iCs/>
                          <w:sz w:val="28"/>
                          <w:szCs w:val="28"/>
                        </w:rPr>
                        <w:t>Lender Name Here</w:t>
                      </w:r>
                      <w:r>
                        <w:rPr>
                          <w:i/>
                          <w:iCs/>
                          <w:sz w:val="28"/>
                          <w:szCs w:val="28"/>
                        </w:rPr>
                        <w:br/>
                      </w:r>
                      <w:r>
                        <w:rPr>
                          <w:sz w:val="28"/>
                          <w:szCs w:val="28"/>
                        </w:rPr>
                        <w:t>NDHFA Participating Lender</w:t>
                      </w:r>
                      <w:r>
                        <w:rPr>
                          <w:sz w:val="28"/>
                          <w:szCs w:val="28"/>
                        </w:rPr>
                        <w:br/>
                      </w:r>
                      <w:r>
                        <w:rPr>
                          <w:sz w:val="28"/>
                          <w:szCs w:val="28"/>
                        </w:rPr>
                        <w:br/>
                      </w:r>
                      <w:r>
                        <w:rPr>
                          <w:i/>
                          <w:iCs/>
                          <w:color w:val="000000"/>
                          <w:sz w:val="28"/>
                          <w:szCs w:val="28"/>
                        </w:rPr>
                        <w:t>A</w:t>
                      </w:r>
                      <w:r w:rsidRPr="00B0709E">
                        <w:rPr>
                          <w:i/>
                          <w:iCs/>
                          <w:color w:val="000000"/>
                          <w:sz w:val="28"/>
                          <w:szCs w:val="28"/>
                        </w:rPr>
                        <w:t>dditional contact information</w:t>
                      </w:r>
                      <w:permEnd w:id="214783722"/>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3AF3914" wp14:editId="4377262A">
                <wp:simplePos x="0" y="0"/>
                <wp:positionH relativeFrom="column">
                  <wp:posOffset>0</wp:posOffset>
                </wp:positionH>
                <wp:positionV relativeFrom="paragraph">
                  <wp:posOffset>4424680</wp:posOffset>
                </wp:positionV>
                <wp:extent cx="3631565" cy="4923790"/>
                <wp:effectExtent l="0" t="0" r="0"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49237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3914" id="Text Box 20" o:spid="_x0000_s1029" type="#_x0000_t202" style="position:absolute;margin-left:0;margin-top:348.4pt;width:285.95pt;height:387.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" filled="f" fillcolor="#5b9bd5" stroked="f" strokecolor="black [0]" strokeweight="2pt">
                <v:textbox inset="2.88pt,2.88pt,2.88pt,2.88pt">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198A9C28" wp14:editId="75956ABE">
                <wp:simplePos x="0" y="0"/>
                <wp:positionH relativeFrom="column">
                  <wp:posOffset>6217285</wp:posOffset>
                </wp:positionH>
                <wp:positionV relativeFrom="paragraph">
                  <wp:posOffset>9169400</wp:posOffset>
                </wp:positionV>
                <wp:extent cx="797560" cy="41275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0A4F37" w14:textId="2255ED0B" w:rsidR="00B0709E" w:rsidRPr="00C06BC9" w:rsidRDefault="00B0709E" w:rsidP="00B0709E">
                            <w:pPr>
                              <w:widowControl w:val="0"/>
                              <w:jc w:val="center"/>
                              <w:rPr>
                                <w:sz w:val="16"/>
                                <w:szCs w:val="16"/>
                              </w:rPr>
                            </w:pPr>
                            <w:r w:rsidRPr="00C06BC9">
                              <w:rPr>
                                <w:sz w:val="16"/>
                                <w:szCs w:val="16"/>
                              </w:rPr>
                              <w:t xml:space="preserve">Rev. </w:t>
                            </w:r>
                            <w:r w:rsidR="00E36E9D">
                              <w:rPr>
                                <w:sz w:val="16"/>
                                <w:szCs w:val="16"/>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9C28" id="Text Box 22" o:spid="_x0000_s1030" type="#_x0000_t202" style="position:absolute;margin-left:489.55pt;margin-top:722pt;width:62.8pt;height:3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" filled="f" fillcolor="#5b9bd5" stroked="f" strokecolor="black [0]" strokeweight="2pt">
                <v:textbox inset="2.88pt,2.88pt,2.88pt,2.88pt">
                  <w:txbxContent>
                    <w:p w14:paraId="3A0A4F37" w14:textId="2255ED0B" w:rsidR="00B0709E" w:rsidRPr="00C06BC9" w:rsidRDefault="00B0709E" w:rsidP="00B0709E">
                      <w:pPr>
                        <w:widowControl w:val="0"/>
                        <w:jc w:val="center"/>
                        <w:rPr>
                          <w:sz w:val="16"/>
                          <w:szCs w:val="16"/>
                        </w:rPr>
                      </w:pPr>
                      <w:r w:rsidRPr="00C06BC9">
                        <w:rPr>
                          <w:sz w:val="16"/>
                          <w:szCs w:val="16"/>
                        </w:rPr>
                        <w:t xml:space="preserve">Rev. </w:t>
                      </w:r>
                      <w:r w:rsidR="00E36E9D">
                        <w:rPr>
                          <w:sz w:val="16"/>
                          <w:szCs w:val="16"/>
                        </w:rPr>
                        <w:t>9/25</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02CEE6B" wp14:editId="56C327DB">
                <wp:simplePos x="0" y="0"/>
                <wp:positionH relativeFrom="column">
                  <wp:posOffset>11430</wp:posOffset>
                </wp:positionH>
                <wp:positionV relativeFrom="paragraph">
                  <wp:posOffset>8929370</wp:posOffset>
                </wp:positionV>
                <wp:extent cx="5718175" cy="30924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EE6B" id="Text Box 23" o:spid="_x0000_s1031" type="#_x0000_t202" style="position:absolute;margin-left:.9pt;margin-top:703.1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LF5A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" filled="f" fillcolor="#5b9bd5" stroked="f" strokecolor="black [0]" strokeweight="2pt">
                <v:textbox inset="2.88pt,2.88pt,2.88pt,2.88pt">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17DCE41D" wp14:editId="1027EF73">
                <wp:simplePos x="0" y="0"/>
                <wp:positionH relativeFrom="column">
                  <wp:posOffset>0</wp:posOffset>
                </wp:positionH>
                <wp:positionV relativeFrom="paragraph">
                  <wp:posOffset>3576955</wp:posOffset>
                </wp:positionV>
                <wp:extent cx="6846570" cy="743585"/>
                <wp:effectExtent l="0" t="0" r="381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43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E41D" id="Text Box 24" o:spid="_x0000_s1032" type="#_x0000_t202" style="position:absolute;margin-left:0;margin-top:281.65pt;width:539.1pt;height:5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" filled="f" fillcolor="#5b9bd5" stroked="f" strokecolor="black [0]" strokeweight="2pt">
                <v:textbox inset="2.88pt,2.88pt,2.88pt,2.88pt">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v:textbox>
              </v:shape>
            </w:pict>
          </mc:Fallback>
        </mc:AlternateContent>
      </w:r>
    </w:p>
    <w:sectPr w:rsidR="00344EB8" w:rsidSect="00B07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6168"/>
    <w:multiLevelType w:val="hybridMultilevel"/>
    <w:tmpl w:val="1AB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2B77"/>
    <w:multiLevelType w:val="hybridMultilevel"/>
    <w:tmpl w:val="D526989A"/>
    <w:lvl w:ilvl="0" w:tplc="BA3C3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72103">
    <w:abstractNumId w:val="1"/>
  </w:num>
  <w:num w:numId="2" w16cid:durableId="107813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Nwq2aMJvnDs6VOM6gMDXoWQBNY6wPOIKsJEGYZjoNMdzomhj4Tcq2zUMeMJ9DkkvgHb0dYUa1Yfo/Nzf8XHRLA==" w:salt="FkCSpysNVydI/POh7Qp7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9E"/>
    <w:rsid w:val="002025E5"/>
    <w:rsid w:val="00344EB8"/>
    <w:rsid w:val="00511397"/>
    <w:rsid w:val="00772705"/>
    <w:rsid w:val="007F0AB2"/>
    <w:rsid w:val="0099359A"/>
    <w:rsid w:val="009E4411"/>
    <w:rsid w:val="00B0709E"/>
    <w:rsid w:val="00BF0B65"/>
    <w:rsid w:val="00C06BC9"/>
    <w:rsid w:val="00E36E9D"/>
    <w:rsid w:val="00F6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2E4B"/>
  <w15:chartTrackingRefBased/>
  <w15:docId w15:val="{9837F5F4-C93C-4C79-B2F9-E71A472E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11</cp:revision>
  <cp:lastPrinted>2021-12-01T13:18:00Z</cp:lastPrinted>
  <dcterms:created xsi:type="dcterms:W3CDTF">2021-11-15T15:57:00Z</dcterms:created>
  <dcterms:modified xsi:type="dcterms:W3CDTF">2025-09-22T17:03:00Z</dcterms:modified>
</cp:coreProperties>
</file>